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Доступная среда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«Республиканский центр народного творчества «Дворец культуры тракторостроителей» ведет последовательную работу по обеспечению максимальной универсальности доступности, повышению уровня соответствия критериям программы «Доступная среда», для равного и комфортного доступа для всех категорий населения, включая лиц с ОВЗ к культурным программам и возможностям самореализации в рамках проектов и инициатив в сфере народного творчества.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В том числе, для инвалидов-колясочников предусмотрены: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пологие съезды при сходе с тротуара;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входная дверь оборудована кнопкой вызова помощника;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ширина дверей более 0,9 м;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отсутствуют пороги высотой более 1,4 см;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для подъема в фойе второго этажа имеются пандусы шириной более 1 м;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в «ДК тракторостроителей» работает персонал, готовый оказать содействие при поднятии на этаж.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Для инвалидов по зрению (слепых):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 кнопка вызова помощника на входной двери;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сотрудник-помощник для помощи в передвижениях внутри ОК;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возможность посещения группами инвалидов по зрению;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доступ с собакой-поводырем.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Для инвалидов по слуху (глухие и глухонемые):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визуальная информация об учреждении культуры;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визуальная навигация внутри учреждения культуры;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информационные стенды;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возможность посещения группой глухих (глухонемых).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Для инвалидов с ментальными нарушениями,: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– специалисты, работающие с инвалидами с ментальными нарушениями. 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