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EF225" w14:textId="17D1FCBA" w:rsidR="00BD1448" w:rsidRDefault="00BD1448" w:rsidP="00BD1448">
      <w:pPr>
        <w:spacing w:before="100" w:beforeAutospacing="1" w:after="100" w:afterAutospacing="1"/>
        <w:jc w:val="center"/>
        <w:outlineLvl w:val="0"/>
        <w:rPr>
          <w:rFonts w:eastAsia="Times New Roman" w:cs="Times New Roman"/>
          <w:b/>
          <w:bCs/>
          <w:kern w:val="36"/>
          <w:sz w:val="32"/>
          <w:szCs w:val="32"/>
          <w:lang w:eastAsia="ru-RU"/>
        </w:rPr>
      </w:pPr>
      <w:bookmarkStart w:id="0" w:name="_GoBack"/>
      <w:bookmarkEnd w:id="0"/>
      <w:r w:rsidRPr="00BD1448">
        <w:rPr>
          <w:rFonts w:eastAsia="Times New Roman" w:cs="Times New Roman"/>
          <w:b/>
          <w:bCs/>
          <w:kern w:val="36"/>
          <w:sz w:val="32"/>
          <w:szCs w:val="32"/>
          <w:lang w:eastAsia="ru-RU"/>
        </w:rPr>
        <w:t>Методические рекомендации по проведению экспертизы проектов нормативных правовых актов Чувашской Республики на коррупциогенность</w:t>
      </w:r>
    </w:p>
    <w:p w14:paraId="6DD928EF" w14:textId="77777777" w:rsidR="00BD1448" w:rsidRPr="00BD1448" w:rsidRDefault="00BD1448" w:rsidP="00BD1448">
      <w:pPr>
        <w:spacing w:before="100" w:beforeAutospacing="1" w:after="100" w:afterAutospacing="1"/>
        <w:jc w:val="center"/>
        <w:outlineLvl w:val="0"/>
        <w:rPr>
          <w:rFonts w:eastAsia="Times New Roman" w:cs="Times New Roman"/>
          <w:b/>
          <w:bCs/>
          <w:kern w:val="36"/>
          <w:sz w:val="32"/>
          <w:szCs w:val="32"/>
          <w:lang w:eastAsia="ru-RU"/>
        </w:rPr>
      </w:pPr>
    </w:p>
    <w:p w14:paraId="1B3CF2A3" w14:textId="34EC9A91"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I. Общие положения</w:t>
      </w:r>
    </w:p>
    <w:p w14:paraId="0C352093"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1.1. Настоящие Методические рекомендации разработаны в соответствии с Концепцией административной реформы в Российской Федерации в 2006 - 2008 годах, одобренной распоряжением Правительства Российской Федерации от 25 октября 2005 г. №1789-р, и во исполнение мероприятий  республиканской целевой программы «Проведение административной реформы в Чувашской Республике в 2006-2008 годах», утвержденной постановлением Кабинета Министров Чувашской Республики от 14.04.2006 № 98,  определяют порядок проведения экспертизы проектов нормативных правовых актов Чувашской Республики на коррупциогенность с целью выявления норм права, способных устанавливать такие рамки взаимоотношений между субъектами, которые повышают вероятность возникновения коррупционных отношений.</w:t>
      </w:r>
    </w:p>
    <w:p w14:paraId="6D2F5435"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1.2. Под коррупциогенностью правовых норм понимается заложенная в правовых нормах реальная возможность способствовать коррупционным проявлениям в процессе их правоприменения.</w:t>
      </w:r>
    </w:p>
    <w:p w14:paraId="4BBE66EB"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1.3. Субъектами осуществления контрольных, разрешительных и иных полномочий, установленных в том или ином нормативном правовом акте, являются орган исполнительной власти Чувашской Республики, государственный гражданский служащий Чувашской Республики, должностное лицо.</w:t>
      </w:r>
    </w:p>
    <w:p w14:paraId="627F3457"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1.4. Цели проведения экспертизы проектов нормативных правовых актов Чувашской </w:t>
      </w:r>
      <w:proofErr w:type="gramStart"/>
      <w:r w:rsidRPr="00BD1448">
        <w:rPr>
          <w:rFonts w:eastAsia="Times New Roman" w:cs="Times New Roman"/>
          <w:sz w:val="24"/>
          <w:szCs w:val="24"/>
          <w:lang w:eastAsia="ru-RU"/>
        </w:rPr>
        <w:t>Республики  на</w:t>
      </w:r>
      <w:proofErr w:type="gramEnd"/>
      <w:r w:rsidRPr="00BD1448">
        <w:rPr>
          <w:rFonts w:eastAsia="Times New Roman" w:cs="Times New Roman"/>
          <w:sz w:val="24"/>
          <w:szCs w:val="24"/>
          <w:lang w:eastAsia="ru-RU"/>
        </w:rPr>
        <w:t xml:space="preserve"> коррупциогенность:</w:t>
      </w:r>
    </w:p>
    <w:p w14:paraId="4507C7D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 выявление в проекте коррупциогенных факторов и норм, создающих возможности совершения </w:t>
      </w:r>
      <w:proofErr w:type="gramStart"/>
      <w:r w:rsidRPr="00BD1448">
        <w:rPr>
          <w:rFonts w:eastAsia="Times New Roman" w:cs="Times New Roman"/>
          <w:sz w:val="24"/>
          <w:szCs w:val="24"/>
          <w:lang w:eastAsia="ru-RU"/>
        </w:rPr>
        <w:t>коррупционных  действий</w:t>
      </w:r>
      <w:proofErr w:type="gramEnd"/>
      <w:r w:rsidRPr="00BD1448">
        <w:rPr>
          <w:rFonts w:eastAsia="Times New Roman" w:cs="Times New Roman"/>
          <w:sz w:val="24"/>
          <w:szCs w:val="24"/>
          <w:lang w:eastAsia="ru-RU"/>
        </w:rPr>
        <w:t xml:space="preserve"> и (или) принятия коррупционных решений;</w:t>
      </w:r>
    </w:p>
    <w:p w14:paraId="0E98C1D8" w14:textId="27AC7B44"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 выработка рекомендации по </w:t>
      </w:r>
      <w:proofErr w:type="gramStart"/>
      <w:r w:rsidRPr="00BD1448">
        <w:rPr>
          <w:rFonts w:eastAsia="Times New Roman" w:cs="Times New Roman"/>
          <w:sz w:val="24"/>
          <w:szCs w:val="24"/>
          <w:lang w:eastAsia="ru-RU"/>
        </w:rPr>
        <w:t>устранению  коррупциогенных</w:t>
      </w:r>
      <w:proofErr w:type="gramEnd"/>
      <w:r w:rsidRPr="00BD1448">
        <w:rPr>
          <w:rFonts w:eastAsia="Times New Roman" w:cs="Times New Roman"/>
          <w:sz w:val="24"/>
          <w:szCs w:val="24"/>
          <w:lang w:eastAsia="ru-RU"/>
        </w:rPr>
        <w:t>  факторов и включению антикоррупционных норм.    </w:t>
      </w:r>
    </w:p>
    <w:p w14:paraId="67857FF2" w14:textId="52DF2C77" w:rsidR="00BD1448" w:rsidRPr="00BD1448" w:rsidRDefault="00BD1448" w:rsidP="00BD1448">
      <w:pPr>
        <w:spacing w:before="100" w:beforeAutospacing="1" w:after="100" w:afterAutospacing="1"/>
        <w:rPr>
          <w:rFonts w:eastAsia="Times New Roman" w:cs="Times New Roman"/>
          <w:sz w:val="24"/>
          <w:szCs w:val="24"/>
          <w:lang w:eastAsia="ru-RU"/>
        </w:rPr>
      </w:pPr>
      <w:proofErr w:type="spellStart"/>
      <w:r w:rsidRPr="00BD1448">
        <w:rPr>
          <w:rFonts w:eastAsia="Times New Roman" w:cs="Times New Roman"/>
          <w:b/>
          <w:bCs/>
          <w:sz w:val="24"/>
          <w:szCs w:val="24"/>
          <w:lang w:eastAsia="ru-RU"/>
        </w:rPr>
        <w:t>II.Этапы</w:t>
      </w:r>
      <w:proofErr w:type="spellEnd"/>
      <w:r w:rsidRPr="00BD1448">
        <w:rPr>
          <w:rFonts w:eastAsia="Times New Roman" w:cs="Times New Roman"/>
          <w:b/>
          <w:bCs/>
          <w:sz w:val="24"/>
          <w:szCs w:val="24"/>
          <w:lang w:eastAsia="ru-RU"/>
        </w:rPr>
        <w:t xml:space="preserve"> антикоррупционной экспертизы</w:t>
      </w:r>
    </w:p>
    <w:p w14:paraId="078A4D0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Экспертиза проектов нормативных правовых актов Чувашской Республики на коррупциогенность состоит из трех основных этапов:</w:t>
      </w:r>
    </w:p>
    <w:p w14:paraId="5FBA6893"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I этап:</w:t>
      </w:r>
      <w:r w:rsidRPr="00BD1448">
        <w:rPr>
          <w:rFonts w:eastAsia="Times New Roman" w:cs="Times New Roman"/>
          <w:sz w:val="24"/>
          <w:szCs w:val="24"/>
          <w:lang w:eastAsia="ru-RU"/>
        </w:rPr>
        <w:t> отбор проектов нормативных правовых актов Чувашской Республики, подлежащих экспертизе на коррупциогенность;</w:t>
      </w:r>
    </w:p>
    <w:p w14:paraId="0D4AB77B"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II этап:</w:t>
      </w:r>
      <w:r w:rsidRPr="00BD1448">
        <w:rPr>
          <w:rFonts w:eastAsia="Times New Roman" w:cs="Times New Roman"/>
          <w:sz w:val="24"/>
          <w:szCs w:val="24"/>
          <w:lang w:eastAsia="ru-RU"/>
        </w:rPr>
        <w:t xml:space="preserve"> анализ и выявление в </w:t>
      </w:r>
      <w:proofErr w:type="gramStart"/>
      <w:r w:rsidRPr="00BD1448">
        <w:rPr>
          <w:rFonts w:eastAsia="Times New Roman" w:cs="Times New Roman"/>
          <w:sz w:val="24"/>
          <w:szCs w:val="24"/>
          <w:lang w:eastAsia="ru-RU"/>
        </w:rPr>
        <w:t>проекте  нормативного</w:t>
      </w:r>
      <w:proofErr w:type="gramEnd"/>
      <w:r w:rsidRPr="00BD1448">
        <w:rPr>
          <w:rFonts w:eastAsia="Times New Roman" w:cs="Times New Roman"/>
          <w:sz w:val="24"/>
          <w:szCs w:val="24"/>
          <w:lang w:eastAsia="ru-RU"/>
        </w:rPr>
        <w:t xml:space="preserve"> правового акта, подлежащем экспертизе на коррупциогенность, правовых норм, отвечающих признакам коррупционности в соответствии с коррупциогенными факторами;</w:t>
      </w:r>
    </w:p>
    <w:p w14:paraId="37EACBC8" w14:textId="6F4006BE"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III этап:</w:t>
      </w:r>
      <w:r w:rsidRPr="00BD1448">
        <w:rPr>
          <w:rFonts w:eastAsia="Times New Roman" w:cs="Times New Roman"/>
          <w:sz w:val="24"/>
          <w:szCs w:val="24"/>
          <w:lang w:eastAsia="ru-RU"/>
        </w:rPr>
        <w:t> составление экспертного заключения по итогам экспертизы проекта нормативного правового акта Чувашской Республики на коррупциогенность.</w:t>
      </w:r>
    </w:p>
    <w:p w14:paraId="0680446E" w14:textId="1F85A330"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lastRenderedPageBreak/>
        <w:t>III. Проекты нормативных правовых актов Чувашской Республики, подлежащих экспертизе на коррупциогенность</w:t>
      </w:r>
    </w:p>
    <w:p w14:paraId="01CDD3A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Обязательной экспертизе на коррупциогенность подлежат проекты нормативных правовых актов Чувашской Республики, регулирующие контрольные, разрешительные, регистрационные, юрисдикционные полномочия органов исполнительной власти Чувашской Республики (государственных гражданских служащих Чувашской Республики, должностных лиц) во взаимоотношениях с гражданами и организациями, порядок и сроки реализации этих полномочий, а также нормотворческие полномочия.</w:t>
      </w:r>
    </w:p>
    <w:p w14:paraId="503C8CA5"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К названным полномочиям могут быть отнесены в частности:</w:t>
      </w:r>
    </w:p>
    <w:p w14:paraId="3DEC88E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а) контрольные - полномочия, связанные с проверкой законности деятельности субъектов права (инспекции, ревизии, контроль, надзор и прочие);</w:t>
      </w:r>
    </w:p>
    <w:p w14:paraId="364C290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б) разрешительные - полномочия, связанные с выдачей документов, подтверждающих специальные права на занятие определенной деятельностью (удостоверения, лицензии (разрешения), аккредитации и т.п.) или на пользование определенными предметами (например, оружием). К данным полномочиям условно можно отнести полномочия, связанные со сдачей объектов государственной собственности в аренду, с приватизацией государственной собственности, а также с распределением бюджетных средств (например, закупки для государственных нужд);</w:t>
      </w:r>
    </w:p>
    <w:p w14:paraId="22CE029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в) регистрационные -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w:t>
      </w:r>
      <w:proofErr w:type="gramStart"/>
      <w:r w:rsidRPr="00BD1448">
        <w:rPr>
          <w:rFonts w:eastAsia="Times New Roman" w:cs="Times New Roman"/>
          <w:sz w:val="24"/>
          <w:szCs w:val="24"/>
          <w:lang w:eastAsia="ru-RU"/>
        </w:rPr>
        <w:t>на  получении</w:t>
      </w:r>
      <w:proofErr w:type="gramEnd"/>
      <w:r w:rsidRPr="00BD1448">
        <w:rPr>
          <w:rFonts w:eastAsia="Times New Roman" w:cs="Times New Roman"/>
          <w:sz w:val="24"/>
          <w:szCs w:val="24"/>
          <w:lang w:eastAsia="ru-RU"/>
        </w:rPr>
        <w:t xml:space="preserve"> субсидий на строительство и приобретения жилья, о постановке на учет в качестве нуждающегося в жилом помещении и т.п.;</w:t>
      </w:r>
    </w:p>
    <w:p w14:paraId="54459AD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г) юрисдикционные – полномочия должностных лиц государственных органов, осуществляемые в целях применения мер административно-правовой ответственности (например, наложение административных штрафов);</w:t>
      </w:r>
    </w:p>
    <w:p w14:paraId="0D530BD8"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д) нормотворческие – полномочия по принятию подзаконных нормативных правовых актов.</w:t>
      </w:r>
    </w:p>
    <w:p w14:paraId="2439C979" w14:textId="37C5B541"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Приведенный перечень полномочий является примерным.                   </w:t>
      </w:r>
      <w:r w:rsidRPr="00BD1448">
        <w:rPr>
          <w:rFonts w:eastAsia="Times New Roman" w:cs="Times New Roman"/>
          <w:b/>
          <w:bCs/>
          <w:sz w:val="24"/>
          <w:szCs w:val="24"/>
          <w:lang w:eastAsia="ru-RU"/>
        </w:rPr>
        <w:t> </w:t>
      </w:r>
    </w:p>
    <w:p w14:paraId="1C8FD088" w14:textId="14889AA2"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IV. Перечень коррупциогенных факторов</w:t>
      </w:r>
    </w:p>
    <w:p w14:paraId="543FAAE0"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4.1. Коррупциогенность проявляется в наличии в нормативных правовых актах коррупциогенных факторов, то есть нормативно-правовых конструкций и решений, повышающих коррупционную опасность и делающих правовые нормы коррупциогенными.</w:t>
      </w:r>
    </w:p>
    <w:p w14:paraId="298B396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Можно выделить следующие основные случаи, когда норма права создает потенциал для коррупции:</w:t>
      </w:r>
    </w:p>
    <w:p w14:paraId="5D26F39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1. Завышенные требования нормы. </w:t>
      </w:r>
      <w:r w:rsidRPr="00BD1448">
        <w:rPr>
          <w:rFonts w:eastAsia="Times New Roman" w:cs="Times New Roman"/>
          <w:sz w:val="24"/>
          <w:szCs w:val="24"/>
          <w:lang w:eastAsia="ru-RU"/>
        </w:rPr>
        <w:t xml:space="preserve">Когда условия (требования), необходимые для реализации субъектом своего права либо исполнения обязанности обременительны настолько, что превышают уровень разумного, коррупционные отношения становятся почти неизбежными. К данной категории относятся как материальные нормы права, которые требуют от субъекта права слишком больших затрат (например, непомерный размер </w:t>
      </w:r>
      <w:r w:rsidRPr="00BD1448">
        <w:rPr>
          <w:rFonts w:eastAsia="Times New Roman" w:cs="Times New Roman"/>
          <w:sz w:val="24"/>
          <w:szCs w:val="24"/>
          <w:lang w:eastAsia="ru-RU"/>
        </w:rPr>
        <w:lastRenderedPageBreak/>
        <w:t>штрафа), так и процессуальные нормы, которые в силу сложности процедуры предполагают многочисленные потери времени и сил. Он проявляется при реализации разрешительных и регистрационных полномочий.</w:t>
      </w:r>
    </w:p>
    <w:p w14:paraId="3A5B143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Коррупциогенность повышается, если перечень оснований для отказа: 1) открытый, то есть не исчерпывающий; 2) содержит отсылки к основаниям для отказа, установленным в других нормативных правовых актах, в том числе подзаконного характера; 3) содержит «размытые», субъективно-оценочные основания отказа (например, представленные заявителем сведения не соответствуют действительности или представлены не в полном объеме).</w:t>
      </w:r>
    </w:p>
    <w:p w14:paraId="532426B9"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2</w:t>
      </w:r>
      <w:r w:rsidRPr="00BD1448">
        <w:rPr>
          <w:rFonts w:eastAsia="Times New Roman" w:cs="Times New Roman"/>
          <w:sz w:val="24"/>
          <w:szCs w:val="24"/>
          <w:lang w:eastAsia="ru-RU"/>
        </w:rPr>
        <w:t>. </w:t>
      </w:r>
      <w:r w:rsidRPr="00BD1448">
        <w:rPr>
          <w:rFonts w:eastAsia="Times New Roman" w:cs="Times New Roman"/>
          <w:b/>
          <w:bCs/>
          <w:sz w:val="24"/>
          <w:szCs w:val="24"/>
          <w:lang w:eastAsia="ru-RU"/>
        </w:rPr>
        <w:t>Широкие дискреционные полномочия должностного лица. </w:t>
      </w:r>
      <w:r w:rsidRPr="00BD1448">
        <w:rPr>
          <w:rFonts w:eastAsia="Times New Roman" w:cs="Times New Roman"/>
          <w:sz w:val="24"/>
          <w:szCs w:val="24"/>
          <w:lang w:eastAsia="ru-RU"/>
        </w:rPr>
        <w:t>Такие нормы права дают должностному лицу возможность выбирать между различными вариантами поведения по своему усмотрению, не предписывая, в каких случаях должностное лицо обязано выбрать тот или иной вариант поведения. Существуют сегменты управленческой деятельности, в которых необходимо сузить до минимума возможность свободного усмотрения должностного лица:</w:t>
      </w:r>
    </w:p>
    <w:p w14:paraId="2CEE7ABF"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1) </w:t>
      </w:r>
      <w:r w:rsidRPr="00BD1448">
        <w:rPr>
          <w:rFonts w:eastAsia="Times New Roman" w:cs="Times New Roman"/>
          <w:i/>
          <w:iCs/>
          <w:sz w:val="24"/>
          <w:szCs w:val="24"/>
          <w:lang w:eastAsia="ru-RU"/>
        </w:rPr>
        <w:t>Установление сроков принятия решений.</w:t>
      </w:r>
      <w:r w:rsidRPr="00BD1448">
        <w:rPr>
          <w:rFonts w:eastAsia="Times New Roman" w:cs="Times New Roman"/>
          <w:sz w:val="24"/>
          <w:szCs w:val="24"/>
          <w:lang w:eastAsia="ru-RU"/>
        </w:rPr>
        <w:t xml:space="preserve"> Коррупционность повышается с </w:t>
      </w:r>
      <w:proofErr w:type="gramStart"/>
      <w:r w:rsidRPr="00BD1448">
        <w:rPr>
          <w:rFonts w:eastAsia="Times New Roman" w:cs="Times New Roman"/>
          <w:sz w:val="24"/>
          <w:szCs w:val="24"/>
          <w:lang w:eastAsia="ru-RU"/>
        </w:rPr>
        <w:t>увеличением  продолжительности</w:t>
      </w:r>
      <w:proofErr w:type="gramEnd"/>
      <w:r w:rsidRPr="00BD1448">
        <w:rPr>
          <w:rFonts w:eastAsia="Times New Roman" w:cs="Times New Roman"/>
          <w:sz w:val="24"/>
          <w:szCs w:val="24"/>
          <w:lang w:eastAsia="ru-RU"/>
        </w:rPr>
        <w:t xml:space="preserve"> сроков совершения того или иного административного действия должностным лицом в отношении физического или юридического лица, установлением широкого временного диапазона, а также отсутствием  такого срока.</w:t>
      </w:r>
    </w:p>
    <w:p w14:paraId="53E7CEA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б) </w:t>
      </w:r>
      <w:r w:rsidRPr="00BD1448">
        <w:rPr>
          <w:rFonts w:eastAsia="Times New Roman" w:cs="Times New Roman"/>
          <w:i/>
          <w:iCs/>
          <w:sz w:val="24"/>
          <w:szCs w:val="24"/>
          <w:lang w:eastAsia="ru-RU"/>
        </w:rPr>
        <w:t>Определение условий (оснований) принятия решения</w:t>
      </w:r>
      <w:r w:rsidRPr="00BD1448">
        <w:rPr>
          <w:rFonts w:eastAsia="Times New Roman" w:cs="Times New Roman"/>
          <w:sz w:val="24"/>
          <w:szCs w:val="24"/>
          <w:lang w:eastAsia="ru-RU"/>
        </w:rPr>
        <w:t>. Коррупциогенность повышается с увеличением числа вариантов принятия решений при отсутствии точного определения условий принятия того или иного решения;</w:t>
      </w:r>
    </w:p>
    <w:p w14:paraId="7EF07BCA"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в) </w:t>
      </w:r>
      <w:r w:rsidRPr="00BD1448">
        <w:rPr>
          <w:rFonts w:eastAsia="Times New Roman" w:cs="Times New Roman"/>
          <w:i/>
          <w:iCs/>
          <w:sz w:val="24"/>
          <w:szCs w:val="24"/>
          <w:lang w:eastAsia="ru-RU"/>
        </w:rPr>
        <w:t>Учет параллельных полномочий.</w:t>
      </w:r>
      <w:r w:rsidRPr="00BD1448">
        <w:rPr>
          <w:rFonts w:eastAsia="Times New Roman" w:cs="Times New Roman"/>
          <w:sz w:val="24"/>
          <w:szCs w:val="24"/>
          <w:lang w:eastAsia="ru-RU"/>
        </w:rPr>
        <w:t xml:space="preserve"> Часто в принятии того или иного решения одновременно участвуют несколько органов </w:t>
      </w:r>
      <w:proofErr w:type="spellStart"/>
      <w:r w:rsidRPr="00BD1448">
        <w:rPr>
          <w:rFonts w:eastAsia="Times New Roman" w:cs="Times New Roman"/>
          <w:sz w:val="24"/>
          <w:szCs w:val="24"/>
          <w:lang w:eastAsia="ru-RU"/>
        </w:rPr>
        <w:t>исполниельной</w:t>
      </w:r>
      <w:proofErr w:type="spellEnd"/>
      <w:r w:rsidRPr="00BD1448">
        <w:rPr>
          <w:rFonts w:eastAsia="Times New Roman" w:cs="Times New Roman"/>
          <w:sz w:val="24"/>
          <w:szCs w:val="24"/>
          <w:lang w:eastAsia="ru-RU"/>
        </w:rPr>
        <w:t xml:space="preserve"> власти Чувашской Республики. Повышают коррупциогенность нормы, устанавливающие дублирующие полномочия различных государственных гражданских служащих Чувашской Республики в рамках одного органа исполнительной власти Чувашской Республики, или различных органов исполнительной власти Чувашской Республики, а также нескольких государственных </w:t>
      </w:r>
      <w:proofErr w:type="gramStart"/>
      <w:r w:rsidRPr="00BD1448">
        <w:rPr>
          <w:rFonts w:eastAsia="Times New Roman" w:cs="Times New Roman"/>
          <w:sz w:val="24"/>
          <w:szCs w:val="24"/>
          <w:lang w:eastAsia="ru-RU"/>
        </w:rPr>
        <w:t>гражданских  служащих</w:t>
      </w:r>
      <w:proofErr w:type="gramEnd"/>
      <w:r w:rsidRPr="00BD1448">
        <w:rPr>
          <w:rFonts w:eastAsia="Times New Roman" w:cs="Times New Roman"/>
          <w:sz w:val="24"/>
          <w:szCs w:val="24"/>
          <w:lang w:eastAsia="ru-RU"/>
        </w:rPr>
        <w:t xml:space="preserve"> Чувашской Республики за одно и то же решение. Понизить коррупциогенность способно закрепление принципа «одного окна», при котором получение согласований возлагается на ответственный орган, а не на заявителя.</w:t>
      </w:r>
    </w:p>
    <w:p w14:paraId="6AC9F662" w14:textId="77777777" w:rsidR="00BD1448" w:rsidRPr="00BD1448" w:rsidRDefault="00BD1448" w:rsidP="00BD1448">
      <w:pPr>
        <w:numPr>
          <w:ilvl w:val="0"/>
          <w:numId w:val="1"/>
        </w:num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r w:rsidRPr="00BD1448">
        <w:rPr>
          <w:rFonts w:eastAsia="Times New Roman" w:cs="Times New Roman"/>
          <w:b/>
          <w:bCs/>
          <w:sz w:val="24"/>
          <w:szCs w:val="24"/>
          <w:lang w:eastAsia="ru-RU"/>
        </w:rPr>
        <w:t>Отсутствие административных процедур. </w:t>
      </w:r>
      <w:r w:rsidRPr="00BD1448">
        <w:rPr>
          <w:rFonts w:eastAsia="Times New Roman" w:cs="Times New Roman"/>
          <w:sz w:val="24"/>
          <w:szCs w:val="24"/>
          <w:lang w:eastAsia="ru-RU"/>
        </w:rPr>
        <w:t>Коррупциогенность понижается при наличии нормативно установленного порядка принятия решений (порядка и сроков осуществления действий). Отсутствие в нормативном правовом акте административной процедуры повышает коррупциогенность.</w:t>
      </w:r>
    </w:p>
    <w:p w14:paraId="60FDED22" w14:textId="77777777" w:rsidR="00BD1448" w:rsidRPr="00BD1448" w:rsidRDefault="00BD1448" w:rsidP="00BD1448">
      <w:pPr>
        <w:numPr>
          <w:ilvl w:val="0"/>
          <w:numId w:val="1"/>
        </w:num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r w:rsidRPr="00BD1448">
        <w:rPr>
          <w:rFonts w:eastAsia="Times New Roman" w:cs="Times New Roman"/>
          <w:b/>
          <w:bCs/>
          <w:sz w:val="24"/>
          <w:szCs w:val="24"/>
          <w:lang w:eastAsia="ru-RU"/>
        </w:rPr>
        <w:t>Отсутствие конкурсных (аукционных) процедур. </w:t>
      </w:r>
      <w:r w:rsidRPr="00BD1448">
        <w:rPr>
          <w:rFonts w:eastAsia="Times New Roman" w:cs="Times New Roman"/>
          <w:sz w:val="24"/>
          <w:szCs w:val="24"/>
          <w:lang w:eastAsia="ru-RU"/>
        </w:rPr>
        <w:t>Осуществление некоторых видов полномочий (</w:t>
      </w:r>
      <w:proofErr w:type="gramStart"/>
      <w:r w:rsidRPr="00BD1448">
        <w:rPr>
          <w:rFonts w:eastAsia="Times New Roman" w:cs="Times New Roman"/>
          <w:sz w:val="24"/>
          <w:szCs w:val="24"/>
          <w:lang w:eastAsia="ru-RU"/>
        </w:rPr>
        <w:t>в частности</w:t>
      </w:r>
      <w:proofErr w:type="gramEnd"/>
      <w:r w:rsidRPr="00BD1448">
        <w:rPr>
          <w:rFonts w:eastAsia="Times New Roman" w:cs="Times New Roman"/>
          <w:sz w:val="24"/>
          <w:szCs w:val="24"/>
          <w:lang w:eastAsia="ru-RU"/>
        </w:rPr>
        <w:t xml:space="preserve"> разрешительных) предполагает присутствие нескольких граждан и юридических лиц, претендующих на предоставление конкретного права (приобретения или аренды объектов государственной собственности и т.п.). Использование специальных процедур, именуемых в гражданском праве «торги» (аукционы, конкурсы), способно снизить вероятность субъективного подхода государственного </w:t>
      </w:r>
      <w:proofErr w:type="gramStart"/>
      <w:r w:rsidRPr="00BD1448">
        <w:rPr>
          <w:rFonts w:eastAsia="Times New Roman" w:cs="Times New Roman"/>
          <w:sz w:val="24"/>
          <w:szCs w:val="24"/>
          <w:lang w:eastAsia="ru-RU"/>
        </w:rPr>
        <w:t>гражданского  служащего</w:t>
      </w:r>
      <w:proofErr w:type="gramEnd"/>
      <w:r w:rsidRPr="00BD1448">
        <w:rPr>
          <w:rFonts w:eastAsia="Times New Roman" w:cs="Times New Roman"/>
          <w:sz w:val="24"/>
          <w:szCs w:val="24"/>
          <w:lang w:eastAsia="ru-RU"/>
        </w:rPr>
        <w:t xml:space="preserve"> Чувашской Республики.</w:t>
      </w:r>
    </w:p>
    <w:p w14:paraId="087F21F9"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5. Бланкетные и отсылочные нормы как коррупциогенный фактор. </w:t>
      </w:r>
      <w:r w:rsidRPr="00BD1448">
        <w:rPr>
          <w:rFonts w:eastAsia="Times New Roman" w:cs="Times New Roman"/>
          <w:sz w:val="24"/>
          <w:szCs w:val="24"/>
          <w:lang w:eastAsia="ru-RU"/>
        </w:rPr>
        <w:t xml:space="preserve">Нормы права наделяют орган исполнительной власти Чувашской Республики правом разрабатывать и принимать нормативные акты или отсылают его для решения какого-либо вопроса к другим действующим правовым документам.  Следует отметить, что этот фактор является </w:t>
      </w:r>
      <w:r w:rsidRPr="00BD1448">
        <w:rPr>
          <w:rFonts w:eastAsia="Times New Roman" w:cs="Times New Roman"/>
          <w:sz w:val="24"/>
          <w:szCs w:val="24"/>
          <w:lang w:eastAsia="ru-RU"/>
        </w:rPr>
        <w:lastRenderedPageBreak/>
        <w:t>коррупциогенным не сам по себе, а в силу того, что облегчает возникновение коррупциогенных факторов. Отсылочные нормы предполагают определенный временной отрезок, в течение которого общественные отношения вообще не будут урегулированы вследствие того, что норма прямого действия еще не принята. Этот временной промежуток можно назвать периодом необычайно высоких дискреционных полномочий должностных лиц, полученных на совершенно законных основаниях. Главной особенностью нормотворчества этого вида является закрытость процедур подготовки и принятия норм права.</w:t>
      </w:r>
    </w:p>
    <w:p w14:paraId="10470129" w14:textId="77777777" w:rsidR="00BD1448" w:rsidRPr="00BD1448" w:rsidRDefault="00BD1448" w:rsidP="00BD1448">
      <w:pPr>
        <w:numPr>
          <w:ilvl w:val="0"/>
          <w:numId w:val="2"/>
        </w:num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r w:rsidRPr="00BD1448">
        <w:rPr>
          <w:rFonts w:eastAsia="Times New Roman" w:cs="Times New Roman"/>
          <w:b/>
          <w:bCs/>
          <w:sz w:val="24"/>
          <w:szCs w:val="24"/>
          <w:lang w:eastAsia="ru-RU"/>
        </w:rPr>
        <w:t>Коллизии правовых норм </w:t>
      </w:r>
      <w:r w:rsidRPr="00BD1448">
        <w:rPr>
          <w:rFonts w:eastAsia="Times New Roman" w:cs="Times New Roman"/>
          <w:sz w:val="24"/>
          <w:szCs w:val="24"/>
          <w:lang w:eastAsia="ru-RU"/>
        </w:rPr>
        <w:t>препятствуют правильному применению нормативного правового акта, создают возможности для применения той нормы, которая выгодна в конкретном случае. Коллизии могут быть между актами, имеющими одинаковую юридическую силу (двумя законами), между актами различных уровней (например, между федеральными и региональными по вопросам совместного ведения), между законом и подзаконным актом.</w:t>
      </w:r>
    </w:p>
    <w:p w14:paraId="0F04421D"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Специфика данного фактора такова, что многие принципы разрешения правовых коллизий сформулированы не в законодательных актах, а в юридической доктрине и судебной практике.</w:t>
      </w:r>
    </w:p>
    <w:p w14:paraId="3168F933"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7. Отсутствие ответственности государственного гражданского служащего Чувашской Республики, должностного лица за правонарушения.</w:t>
      </w:r>
      <w:r w:rsidRPr="00BD1448">
        <w:rPr>
          <w:rFonts w:eastAsia="Times New Roman" w:cs="Times New Roman"/>
          <w:sz w:val="24"/>
          <w:szCs w:val="24"/>
          <w:lang w:eastAsia="ru-RU"/>
        </w:rPr>
        <w:t> В нормативных правовых актах, как правило, отсутствуют нормы об ответственности государственного гражданского служащего Чувашской Республики (должностного лица), либо он содержит общую формулировку: «несет ответственность в установленном законодательством порядке». Необходимо проверить, существует ли в данном нормативном правовом акте или акте, к которому есть отсылка, меры ответственности за служебные нарушения.</w:t>
      </w:r>
    </w:p>
    <w:p w14:paraId="232CE8E1"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8. Юридико-лингвистическая коррупциогенность.</w:t>
      </w:r>
    </w:p>
    <w:p w14:paraId="0CEEC0E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Любой нормативный правовой акт должен отвечать правилам юридической техники, изложен </w:t>
      </w:r>
      <w:proofErr w:type="gramStart"/>
      <w:r w:rsidRPr="00BD1448">
        <w:rPr>
          <w:rFonts w:eastAsia="Times New Roman" w:cs="Times New Roman"/>
          <w:sz w:val="24"/>
          <w:szCs w:val="24"/>
          <w:lang w:eastAsia="ru-RU"/>
        </w:rPr>
        <w:t>четким  и</w:t>
      </w:r>
      <w:proofErr w:type="gramEnd"/>
      <w:r w:rsidRPr="00BD1448">
        <w:rPr>
          <w:rFonts w:eastAsia="Times New Roman" w:cs="Times New Roman"/>
          <w:sz w:val="24"/>
          <w:szCs w:val="24"/>
          <w:lang w:eastAsia="ru-RU"/>
        </w:rPr>
        <w:t xml:space="preserve"> ясным языком.</w:t>
      </w:r>
    </w:p>
    <w:p w14:paraId="3E6C1EF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Повышает коррупциогенность использование неясных формулировок, терминов, понятий и категорий оценочного характера.</w:t>
      </w:r>
    </w:p>
    <w:p w14:paraId="54ED900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9. Другие проявления коррупциогенности</w:t>
      </w:r>
      <w:r w:rsidRPr="00BD1448">
        <w:rPr>
          <w:rFonts w:eastAsia="Times New Roman" w:cs="Times New Roman"/>
          <w:sz w:val="24"/>
          <w:szCs w:val="24"/>
          <w:lang w:eastAsia="ru-RU"/>
        </w:rPr>
        <w:t>.</w:t>
      </w:r>
    </w:p>
    <w:p w14:paraId="38BC08C8"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Существуют и другие коррупциогенные факторы, которые может установить эксперт при проведении экспертизы проектов нормативных правовых актов. К таким факторам, например, можно отнести установление пробелов в законодательном регулировании того или иного вопроса, позволяющего органам исполнительной власти Чувашской Республики (государственным гражданским служащим Чувашской Республики, должностным лицам) самостоятельно устанавливать собственные полномочия; нарушение баланса интересов и другие.</w:t>
      </w:r>
    </w:p>
    <w:p w14:paraId="20A9B421"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4.2. В процессе анализа проекта нормативного правового акта рекомендуется обратить внимание на следующие проявления коррупциогенности:</w:t>
      </w:r>
    </w:p>
    <w:p w14:paraId="297016C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а) нечеткое определение объема компетенции органа исполнительной власти Чувашской Республики, должностного лица в принятии ими правовых актов, совершении юридических действий, что влечет нарушение баланса формул «может», «обязан», «вправе», «должен»;</w:t>
      </w:r>
    </w:p>
    <w:p w14:paraId="4C2794E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lastRenderedPageBreak/>
        <w:t>б) чрезмерное административное усмотрение при принятии решений в условиях отсутствия открытых и четких процедур, отсутствия конкурсных процедур отбора;</w:t>
      </w:r>
    </w:p>
    <w:p w14:paraId="258776D9"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в) дублирование полномочий разных субъектов права либо наличие пробела в правовом регулировании;</w:t>
      </w:r>
    </w:p>
    <w:p w14:paraId="58E7270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г) произвольное расширение или изменение круга органов и лиц, с которыми должно быть обеспечено взаимодействие и согласование;</w:t>
      </w:r>
    </w:p>
    <w:p w14:paraId="36D0A988"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д) необоснованное увлечение бланкетными нормами и принятие множества </w:t>
      </w:r>
      <w:proofErr w:type="gramStart"/>
      <w:r w:rsidRPr="00BD1448">
        <w:rPr>
          <w:rFonts w:eastAsia="Times New Roman" w:cs="Times New Roman"/>
          <w:sz w:val="24"/>
          <w:szCs w:val="24"/>
          <w:lang w:eastAsia="ru-RU"/>
        </w:rPr>
        <w:t>незаконных  и</w:t>
      </w:r>
      <w:proofErr w:type="gramEnd"/>
      <w:r w:rsidRPr="00BD1448">
        <w:rPr>
          <w:rFonts w:eastAsia="Times New Roman" w:cs="Times New Roman"/>
          <w:sz w:val="24"/>
          <w:szCs w:val="24"/>
          <w:lang w:eastAsia="ru-RU"/>
        </w:rPr>
        <w:t xml:space="preserve"> противоречивых правовых актов;</w:t>
      </w:r>
    </w:p>
    <w:p w14:paraId="7E04A18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е) общие формулировки об ответственности без указания на основания и виды;</w:t>
      </w:r>
    </w:p>
    <w:p w14:paraId="12B5405D"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ж) увеличение масштабов неправомерного поведения в регулировании материально-финансовых вопросов;</w:t>
      </w:r>
    </w:p>
    <w:p w14:paraId="4E72E98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з) нарушение правил юридической техники (нечеткие нормативные понятия и термины, ошибочное определение правовых актов и др.);</w:t>
      </w:r>
    </w:p>
    <w:p w14:paraId="293B54F1" w14:textId="6A30CEAF"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и) внесение многих изменений в действующие нормативные правовые акты.</w:t>
      </w:r>
    </w:p>
    <w:p w14:paraId="6436786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V. Сроки и порядок проведения экспертизы проекта</w:t>
      </w:r>
    </w:p>
    <w:p w14:paraId="064FB6C4" w14:textId="64901F3D"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нормативного правового акта</w:t>
      </w:r>
      <w:r w:rsidRPr="00BD1448">
        <w:rPr>
          <w:rFonts w:eastAsia="Times New Roman" w:cs="Times New Roman"/>
          <w:sz w:val="24"/>
          <w:szCs w:val="24"/>
          <w:lang w:eastAsia="ru-RU"/>
        </w:rPr>
        <w:t> </w:t>
      </w:r>
      <w:r w:rsidRPr="00BD1448">
        <w:rPr>
          <w:rFonts w:eastAsia="Times New Roman" w:cs="Times New Roman"/>
          <w:b/>
          <w:bCs/>
          <w:sz w:val="24"/>
          <w:szCs w:val="24"/>
          <w:lang w:eastAsia="ru-RU"/>
        </w:rPr>
        <w:t>на коррупциогенность</w:t>
      </w:r>
    </w:p>
    <w:p w14:paraId="3B233C71"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5.1. Экспертиза </w:t>
      </w:r>
      <w:proofErr w:type="gramStart"/>
      <w:r w:rsidRPr="00BD1448">
        <w:rPr>
          <w:rFonts w:eastAsia="Times New Roman" w:cs="Times New Roman"/>
          <w:sz w:val="24"/>
          <w:szCs w:val="24"/>
          <w:lang w:eastAsia="ru-RU"/>
        </w:rPr>
        <w:t>проекта  нормативного</w:t>
      </w:r>
      <w:proofErr w:type="gramEnd"/>
      <w:r w:rsidRPr="00BD1448">
        <w:rPr>
          <w:rFonts w:eastAsia="Times New Roman" w:cs="Times New Roman"/>
          <w:sz w:val="24"/>
          <w:szCs w:val="24"/>
          <w:lang w:eastAsia="ru-RU"/>
        </w:rPr>
        <w:t xml:space="preserve"> правового акта на коррупциогенность проводится в срок не более 3 рабочих дней, а проекта закона – не более 5 рабочих дней.</w:t>
      </w:r>
    </w:p>
    <w:p w14:paraId="51D2A09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5.2. Отбор и экспертиза проектов нормативных правовых актов Чувашской Республики на </w:t>
      </w:r>
      <w:proofErr w:type="gramStart"/>
      <w:r w:rsidRPr="00BD1448">
        <w:rPr>
          <w:rFonts w:eastAsia="Times New Roman" w:cs="Times New Roman"/>
          <w:sz w:val="24"/>
          <w:szCs w:val="24"/>
          <w:lang w:eastAsia="ru-RU"/>
        </w:rPr>
        <w:t>коррупциогенность  осуществляется</w:t>
      </w:r>
      <w:proofErr w:type="gramEnd"/>
      <w:r w:rsidRPr="00BD1448">
        <w:rPr>
          <w:rFonts w:eastAsia="Times New Roman" w:cs="Times New Roman"/>
          <w:sz w:val="24"/>
          <w:szCs w:val="24"/>
          <w:lang w:eastAsia="ru-RU"/>
        </w:rPr>
        <w:t xml:space="preserve"> рабочей группой, создаваемой  Комиссией по проведению административной реформы из числа  работников органов государственной власти Чувашской Республики и  представителей научно-исследовательских и образовательных учреждений, организаций и общественных объединений (далее – эксперты).</w:t>
      </w:r>
    </w:p>
    <w:p w14:paraId="18672C5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Задачей эксперта </w:t>
      </w:r>
      <w:proofErr w:type="gramStart"/>
      <w:r w:rsidRPr="00BD1448">
        <w:rPr>
          <w:rFonts w:eastAsia="Times New Roman" w:cs="Times New Roman"/>
          <w:sz w:val="24"/>
          <w:szCs w:val="24"/>
          <w:lang w:eastAsia="ru-RU"/>
        </w:rPr>
        <w:t>заключается  в</w:t>
      </w:r>
      <w:proofErr w:type="gramEnd"/>
      <w:r w:rsidRPr="00BD1448">
        <w:rPr>
          <w:rFonts w:eastAsia="Times New Roman" w:cs="Times New Roman"/>
          <w:sz w:val="24"/>
          <w:szCs w:val="24"/>
          <w:lang w:eastAsia="ru-RU"/>
        </w:rPr>
        <w:t xml:space="preserve"> его способности определить коррупционные факторы, проанализировать реальную степень возможности использовать соответствующие особенности нормативно-правовых формул в коррупционных целях, дать соответствующее заключение.</w:t>
      </w:r>
    </w:p>
    <w:p w14:paraId="491C4ED5"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Эксперты в своей работе используют общетеоретические и специальные познания, в том числе знания практики применения законодательства, связанной с правонарушениями в данной области.  При необходимости проведения более детального анализа Комиссией по проведению административной реформы в установленном порядке привлекается эксперт – специалист в области, соответствующей предмету нормативного регулирования.</w:t>
      </w:r>
    </w:p>
    <w:p w14:paraId="5E0923AF"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Решением Комиссии по проведению административной реформы может быть утвержден перечень привлекаемых экспертов.</w:t>
      </w:r>
    </w:p>
    <w:p w14:paraId="4D75EA9B" w14:textId="2D67D51D"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5.3. Эксперт – это лицо, обладающее специальными знаниями. Эксперт должен иметь высшее образование, стаж работы в соответствующей области не менее десяти лет, практику </w:t>
      </w:r>
      <w:r w:rsidRPr="00BD1448">
        <w:rPr>
          <w:rFonts w:eastAsia="Times New Roman" w:cs="Times New Roman"/>
          <w:sz w:val="24"/>
          <w:szCs w:val="24"/>
          <w:lang w:eastAsia="ru-RU"/>
        </w:rPr>
        <w:lastRenderedPageBreak/>
        <w:t>экспертной работы, опыт экспертно-аналитической работы в сфере законодательства, бюджета, экономики и финансов, борьбы с коррупцией.</w:t>
      </w:r>
      <w:r w:rsidRPr="00BD1448">
        <w:rPr>
          <w:rFonts w:eastAsia="Times New Roman" w:cs="Times New Roman"/>
          <w:b/>
          <w:bCs/>
          <w:sz w:val="24"/>
          <w:szCs w:val="24"/>
          <w:lang w:eastAsia="ru-RU"/>
        </w:rPr>
        <w:t> </w:t>
      </w:r>
    </w:p>
    <w:p w14:paraId="3FB62030"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VI. Заключение по итогам экспертизы проекта</w:t>
      </w:r>
    </w:p>
    <w:p w14:paraId="475B6C0F" w14:textId="483B7E44"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b/>
          <w:bCs/>
          <w:sz w:val="24"/>
          <w:szCs w:val="24"/>
          <w:lang w:eastAsia="ru-RU"/>
        </w:rPr>
        <w:t>нормативного правового акта</w:t>
      </w:r>
      <w:r w:rsidRPr="00BD1448">
        <w:rPr>
          <w:rFonts w:eastAsia="Times New Roman" w:cs="Times New Roman"/>
          <w:sz w:val="24"/>
          <w:szCs w:val="24"/>
          <w:lang w:eastAsia="ru-RU"/>
        </w:rPr>
        <w:t> </w:t>
      </w:r>
      <w:r w:rsidRPr="00BD1448">
        <w:rPr>
          <w:rFonts w:eastAsia="Times New Roman" w:cs="Times New Roman"/>
          <w:b/>
          <w:bCs/>
          <w:sz w:val="24"/>
          <w:szCs w:val="24"/>
          <w:lang w:eastAsia="ru-RU"/>
        </w:rPr>
        <w:t>на коррупциогенность </w:t>
      </w:r>
    </w:p>
    <w:p w14:paraId="194D5584"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xml:space="preserve">По </w:t>
      </w:r>
      <w:proofErr w:type="gramStart"/>
      <w:r w:rsidRPr="00BD1448">
        <w:rPr>
          <w:rFonts w:eastAsia="Times New Roman" w:cs="Times New Roman"/>
          <w:sz w:val="24"/>
          <w:szCs w:val="24"/>
          <w:lang w:eastAsia="ru-RU"/>
        </w:rPr>
        <w:t>результатам  проведенной</w:t>
      </w:r>
      <w:proofErr w:type="gramEnd"/>
      <w:r w:rsidRPr="00BD1448">
        <w:rPr>
          <w:rFonts w:eastAsia="Times New Roman" w:cs="Times New Roman"/>
          <w:sz w:val="24"/>
          <w:szCs w:val="24"/>
          <w:lang w:eastAsia="ru-RU"/>
        </w:rPr>
        <w:t xml:space="preserve"> экспертизы проекта нормативного правового акта Чувашской Республики на коррупциогенность и при выявлении коррупциогенных факторов экспертом составляется заключение, в котором отражаются следующие вопросы:</w:t>
      </w:r>
    </w:p>
    <w:p w14:paraId="46D6692B"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наличие в анализируемом проекте нормативного правового акта превентивных антикоррупционных норм и рекомендации по их включению;</w:t>
      </w:r>
    </w:p>
    <w:p w14:paraId="2A8D63A6"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перечень норм, отвечающих признакам коррупционности в соответствии с коррупциогенными факторами;</w:t>
      </w:r>
    </w:p>
    <w:p w14:paraId="0D34A6A8"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рекомендации по изменению формулировок правовых норм для устранения коррупциогенности.</w:t>
      </w:r>
    </w:p>
    <w:p w14:paraId="37EA3C38"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Ответы эксперта на вопросы о наличии коррупциогенных факторов рекомендуется оформлять в виде таблицы согласно приложению к настоящим Методическим рекомендациям.</w:t>
      </w:r>
    </w:p>
    <w:p w14:paraId="2AC9093F" w14:textId="400553D1"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p>
    <w:p w14:paraId="7D74895A"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Приложение к Методическим рекомендациям</w:t>
      </w:r>
    </w:p>
    <w:p w14:paraId="7AC64F3B"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по проведению экспертизы проектов</w:t>
      </w:r>
    </w:p>
    <w:p w14:paraId="24DA8F49"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нормативных правовых актов Чувашской Республики</w:t>
      </w:r>
    </w:p>
    <w:p w14:paraId="6FB798F1"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на коррупциогенность</w:t>
      </w:r>
    </w:p>
    <w:p w14:paraId="717342F2"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p>
    <w:p w14:paraId="6DDC1F3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Оценка наличия коррупциогенных факторов в анализируемом</w:t>
      </w:r>
    </w:p>
    <w:p w14:paraId="30A78BEE"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проекте нормативного правового акта </w:t>
      </w:r>
    </w:p>
    <w:p w14:paraId="26AFED6C" w14:textId="77777777" w:rsidR="00BD1448" w:rsidRPr="00BD1448" w:rsidRDefault="00BD1448" w:rsidP="00BD1448">
      <w:pPr>
        <w:spacing w:before="100" w:beforeAutospacing="1" w:after="100" w:afterAutospacing="1"/>
        <w:rPr>
          <w:rFonts w:eastAsia="Times New Roman" w:cs="Times New Roman"/>
          <w:sz w:val="24"/>
          <w:szCs w:val="24"/>
          <w:lang w:eastAsia="ru-RU"/>
        </w:rPr>
      </w:pPr>
      <w:r w:rsidRPr="00BD1448">
        <w:rPr>
          <w:rFonts w:eastAsia="Times New Roman" w:cs="Times New Roman"/>
          <w:sz w:val="24"/>
          <w:szCs w:val="24"/>
          <w:lang w:eastAsia="ru-RU"/>
        </w:rPr>
        <w:t> </w:t>
      </w:r>
    </w:p>
    <w:p w14:paraId="3030BD3B" w14:textId="158972D3" w:rsidR="00F12C76" w:rsidRDefault="00BD1448" w:rsidP="00BD1448">
      <w:pPr>
        <w:spacing w:after="0"/>
        <w:ind w:hanging="426"/>
        <w:jc w:val="both"/>
      </w:pPr>
      <w:r>
        <w:rPr>
          <w:noProof/>
        </w:rPr>
        <w:lastRenderedPageBreak/>
        <w:drawing>
          <wp:inline distT="0" distB="0" distL="0" distR="0" wp14:anchorId="5506C45F" wp14:editId="423D8658">
            <wp:extent cx="6522377" cy="386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704" t="5912" r="15011" b="41389"/>
                    <a:stretch/>
                  </pic:blipFill>
                  <pic:spPr bwMode="auto">
                    <a:xfrm>
                      <a:off x="0" y="0"/>
                      <a:ext cx="6630954" cy="3931526"/>
                    </a:xfrm>
                    <a:prstGeom prst="rect">
                      <a:avLst/>
                    </a:prstGeom>
                    <a:ln>
                      <a:noFill/>
                    </a:ln>
                    <a:extLst>
                      <a:ext uri="{53640926-AAD7-44D8-BBD7-CCE9431645EC}">
                        <a14:shadowObscured xmlns:a14="http://schemas.microsoft.com/office/drawing/2010/main"/>
                      </a:ext>
                    </a:extLst>
                  </pic:spPr>
                </pic:pic>
              </a:graphicData>
            </a:graphic>
          </wp:inline>
        </w:drawing>
      </w:r>
    </w:p>
    <w:sectPr w:rsidR="00F12C76" w:rsidSect="00BD1448">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64718"/>
    <w:multiLevelType w:val="multilevel"/>
    <w:tmpl w:val="665AF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EF040D"/>
    <w:multiLevelType w:val="multilevel"/>
    <w:tmpl w:val="27D6BB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48"/>
    <w:rsid w:val="006C0B77"/>
    <w:rsid w:val="008242FF"/>
    <w:rsid w:val="00870751"/>
    <w:rsid w:val="00922C48"/>
    <w:rsid w:val="00B915B7"/>
    <w:rsid w:val="00BD144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19EE"/>
  <w15:chartTrackingRefBased/>
  <w15:docId w15:val="{108ABE38-8AC1-4D86-AE12-4B919D48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BD1448"/>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4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D144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D1448"/>
    <w:rPr>
      <w:b/>
      <w:bCs/>
    </w:rPr>
  </w:style>
  <w:style w:type="character" w:styleId="a5">
    <w:name w:val="Emphasis"/>
    <w:basedOn w:val="a0"/>
    <w:uiPriority w:val="20"/>
    <w:qFormat/>
    <w:rsid w:val="00BD1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198999">
      <w:bodyDiv w:val="1"/>
      <w:marLeft w:val="0"/>
      <w:marRight w:val="0"/>
      <w:marTop w:val="0"/>
      <w:marBottom w:val="0"/>
      <w:divBdr>
        <w:top w:val="none" w:sz="0" w:space="0" w:color="auto"/>
        <w:left w:val="none" w:sz="0" w:space="0" w:color="auto"/>
        <w:bottom w:val="none" w:sz="0" w:space="0" w:color="auto"/>
        <w:right w:val="none" w:sz="0" w:space="0" w:color="auto"/>
      </w:divBdr>
      <w:divsChild>
        <w:div w:id="73825130">
          <w:marLeft w:val="0"/>
          <w:marRight w:val="0"/>
          <w:marTop w:val="0"/>
          <w:marBottom w:val="0"/>
          <w:divBdr>
            <w:top w:val="none" w:sz="0" w:space="0" w:color="auto"/>
            <w:left w:val="none" w:sz="0" w:space="0" w:color="auto"/>
            <w:bottom w:val="none" w:sz="0" w:space="0" w:color="auto"/>
            <w:right w:val="none" w:sz="0" w:space="0" w:color="auto"/>
          </w:divBdr>
        </w:div>
        <w:div w:id="422652602">
          <w:marLeft w:val="0"/>
          <w:marRight w:val="0"/>
          <w:marTop w:val="0"/>
          <w:marBottom w:val="0"/>
          <w:divBdr>
            <w:top w:val="none" w:sz="0" w:space="0" w:color="auto"/>
            <w:left w:val="none" w:sz="0" w:space="0" w:color="auto"/>
            <w:bottom w:val="none" w:sz="0" w:space="0" w:color="auto"/>
            <w:right w:val="none" w:sz="0" w:space="0" w:color="auto"/>
          </w:divBdr>
          <w:divsChild>
            <w:div w:id="21072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2021-03-02T07:53:00Z</dcterms:created>
  <dcterms:modified xsi:type="dcterms:W3CDTF">2021-03-02T07:56:00Z</dcterms:modified>
</cp:coreProperties>
</file>